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120" w:line="240" w:lineRule="atLeast"/>
        <w:rPr>
          <w:rFonts w:asciiTheme="majorEastAsia" w:hAnsiTheme="majorEastAsia" w:eastAsiaTheme="majorEastAsia"/>
          <w:color w:val="auto"/>
          <w:lang w:val="zh-CN"/>
        </w:rPr>
      </w:pPr>
      <w:bookmarkStart w:id="0" w:name="_Toc32006"/>
      <w:r>
        <w:rPr>
          <w:rFonts w:hint="eastAsia" w:asciiTheme="majorEastAsia" w:hAnsiTheme="majorEastAsia" w:eastAsiaTheme="majorEastAsia"/>
          <w:color w:val="auto"/>
        </w:rPr>
        <w:t>（二）档案馆基本情况</w:t>
      </w:r>
      <w:bookmarkEnd w:id="0"/>
      <w:r>
        <w:rPr>
          <w:rFonts w:hint="eastAsia" w:asciiTheme="majorEastAsia" w:hAnsiTheme="majorEastAsia" w:eastAsiaTheme="majorEastAsia"/>
          <w:color w:val="auto"/>
        </w:rPr>
        <w:t>表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表　　号：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DA-2表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制定机关：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国家档案局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批准机关：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国家统计局</w:t>
      </w:r>
    </w:p>
    <w:p>
      <w:pPr>
        <w:tabs>
          <w:tab w:val="left" w:pos="6804"/>
          <w:tab w:val="right" w:pos="9356"/>
        </w:tabs>
        <w:adjustRightInd w:val="0"/>
        <w:snapToGrid w:val="0"/>
        <w:spacing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单位类别代码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批准文号：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国统制〔201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〕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号</w:t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after="60" w:line="280" w:lineRule="exac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20    年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有效期至：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0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一、机构数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二、定编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三、专职人员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其中：女性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文化程度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博士研究生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硕士研究生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研究生班研究生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双学士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大学本科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大专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高中（含中专）及以下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50岁及以上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35—49岁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34岁及以下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专业文化程度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博士研究生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硕士研究生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研究生班研究生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大学本科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大专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中专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本年度接受档案业务在职培训教育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档案干部专业技术职务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研究馆员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副研究馆员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馆员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助理馆员</w:t>
            </w:r>
          </w:p>
          <w:p>
            <w:pPr>
              <w:spacing w:line="220" w:lineRule="exact"/>
              <w:ind w:left="80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管理员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次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29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30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31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32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33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34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35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36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37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38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39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40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41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42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43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44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45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1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四、馆藏情况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纸质档案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全宗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案卷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以件为保管单位档案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总排架长度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底图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电子档案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数码照片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数字录音、数字录像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其他载体档案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照片档案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录音磁带、录像磁带、影片档案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缩微胶片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实物档案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档案数字化成果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馆藏资料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纸质资料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电子资料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馆藏档案历史分期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新中国成立前档案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明清以前档案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明清档案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民国档案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革命历史档案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新中国成立后档案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米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万幅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册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77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续表二</w:t>
      </w: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档案编目情况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手工目录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机读目录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案卷级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文件级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国家重点档案抢救情况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应抢救档案总数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已抢救档案数量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本年度抢救档案数量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本年接收档案情况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底图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电子档案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数码照片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数字录音、数字录像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实物档案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档案数字化成果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纸质档案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案卷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以件为保管单位档案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其他载体档案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照片档案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录音磁带、录像磁带、影片档案</w:t>
            </w:r>
          </w:p>
          <w:p>
            <w:pPr>
              <w:spacing w:before="80" w:after="8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其他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本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78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79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80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81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82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83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84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85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86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87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88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89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90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91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92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93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94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95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96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97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98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99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100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101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102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80" w:after="8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本年征集档案情况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底图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电子档案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数码照片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数字录音、数字录像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实物档案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档案数字化成果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纸质档案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案卷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以件为保管单位档案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其他载体档案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照片档案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录音磁带、录像磁带、影片档案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其他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本年销毁档案情况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纸质档案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以件为保管单位档案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电子档案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其他载体档案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照片档案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录音磁带、录像磁带、影片档案</w:t>
            </w:r>
          </w:p>
          <w:p>
            <w:pPr>
              <w:spacing w:before="50" w:after="50" w:line="240" w:lineRule="exact"/>
              <w:ind w:left="80"/>
              <w:rPr>
                <w:rStyle w:val="7"/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Style w:val="6"/>
                <w:rFonts w:hint="default"/>
                <w:color w:val="auto"/>
              </w:rPr>
              <w:t>接收</w:t>
            </w:r>
            <w:r>
              <w:rPr>
                <w:rStyle w:val="7"/>
                <w:rFonts w:hint="default"/>
                <w:color w:val="auto"/>
              </w:rPr>
              <w:t>寄存档案</w:t>
            </w:r>
          </w:p>
          <w:p>
            <w:pPr>
              <w:spacing w:before="50" w:after="50" w:line="240" w:lineRule="exact"/>
              <w:ind w:left="80"/>
              <w:rPr>
                <w:rStyle w:val="7"/>
                <w:rFonts w:hint="default"/>
                <w:color w:val="auto"/>
              </w:rPr>
            </w:pPr>
            <w:r>
              <w:rPr>
                <w:rStyle w:val="7"/>
                <w:rFonts w:hint="default"/>
                <w:color w:val="auto"/>
              </w:rPr>
              <w:t xml:space="preserve">    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7"/>
                <w:rFonts w:hint="default"/>
                <w:color w:val="auto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档案开放情况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新中国成立前档案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新中国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立后档案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开放档案目录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案卷级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文件级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在线目录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案卷级</w:t>
            </w:r>
          </w:p>
          <w:p>
            <w:pPr>
              <w:spacing w:before="50" w:after="5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文件级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GB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盘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卷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件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万条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103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104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105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106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107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108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109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110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111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112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113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114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115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116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117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118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119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120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121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122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123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124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125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126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127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128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129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30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31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32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33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50" w:after="5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六、档案利用情况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本年利用档案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利用目的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单位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工作查考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个人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学术研究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权益维护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其他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政府信息公开查阅场所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本年利用政府公开信息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本年利用资料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七、档案宣传情况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档案网站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本年IP访问次数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档案微信公众号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推送数量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爱国主义教育基地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本年举办档案展览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基本陈列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本年参观档案展览人次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本年编研档案资料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公开出版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内部参考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档案期刊出版情况</w:t>
            </w:r>
          </w:p>
          <w:p>
            <w:pPr>
              <w:spacing w:before="140" w:after="14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年度出版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卷（件）次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件次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册次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次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篇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人次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种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万字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种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万字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种</w:t>
            </w:r>
          </w:p>
          <w:p>
            <w:pPr>
              <w:spacing w:before="140" w:after="14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期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134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135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136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137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138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139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140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141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142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143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144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145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146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147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148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149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150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152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153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154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155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156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157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158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159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40" w:after="14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3" w:hRule="atLeast"/>
        </w:trPr>
        <w:tc>
          <w:tcPr>
            <w:tcW w:w="4715" w:type="dxa"/>
            <w:tcBorders>
              <w:bottom w:val="single" w:color="auto" w:sz="8" w:space="0"/>
            </w:tcBorders>
            <w:vAlign w:val="center"/>
          </w:tcPr>
          <w:p>
            <w:pPr>
              <w:spacing w:before="120" w:after="12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八、档案馆基本建设情况</w:t>
            </w:r>
          </w:p>
          <w:p>
            <w:pPr>
              <w:spacing w:before="120" w:after="12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档案馆总建筑面积</w:t>
            </w:r>
          </w:p>
          <w:p>
            <w:pPr>
              <w:spacing w:before="120" w:after="12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档案库房建筑面积</w:t>
            </w:r>
          </w:p>
          <w:p>
            <w:pPr>
              <w:spacing w:before="120" w:after="12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后库面积</w:t>
            </w:r>
          </w:p>
          <w:p>
            <w:pPr>
              <w:spacing w:before="120" w:after="12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档案业务技术用房建筑面积</w:t>
            </w:r>
          </w:p>
          <w:p>
            <w:pPr>
              <w:spacing w:before="120" w:after="120" w:line="24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对外服务用房建筑面积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本年度在建项目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新建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改、扩建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建筑面积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档案库房建筑面积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计划总投资额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累计完成投资额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本年度完成投资额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本年度竣工项目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新建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改、扩建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建筑面积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档案库房建筑面积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计划总投资额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实际完成投资额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九、馆内设施设备情况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缩微设备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服务器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安全防范系统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视频监控系统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温湿度控制系统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火灾自动报警系统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库房灭火系统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气体灭火系统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细水雾灭火系统</w:t>
            </w:r>
          </w:p>
          <w:p>
            <w:pPr>
              <w:spacing w:before="120" w:after="12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十、数字档案馆</w:t>
            </w:r>
          </w:p>
        </w:tc>
        <w:tc>
          <w:tcPr>
            <w:tcW w:w="1211" w:type="dxa"/>
            <w:tcBorders>
              <w:bottom w:val="single" w:color="auto" w:sz="8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台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套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套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套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套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套</w:t>
            </w:r>
          </w:p>
          <w:p>
            <w:pPr>
              <w:spacing w:before="120" w:after="12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</w:t>
            </w:r>
          </w:p>
        </w:tc>
        <w:tc>
          <w:tcPr>
            <w:tcW w:w="1213" w:type="dxa"/>
            <w:tcBorders>
              <w:bottom w:val="single" w:color="auto" w:sz="8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160</w:t>
            </w: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161</w:t>
            </w: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162</w:t>
            </w: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163</w:t>
            </w: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164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165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166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167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168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169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170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171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172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173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174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175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176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177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178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179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180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181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182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183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184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185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120" w:after="12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br w:type="page"/>
      </w:r>
    </w:p>
    <w:p>
      <w:pPr>
        <w:tabs>
          <w:tab w:val="left" w:pos="952"/>
          <w:tab w:val="left" w:pos="4395"/>
          <w:tab w:val="left" w:pos="6804"/>
          <w:tab w:val="right" w:pos="9356"/>
        </w:tabs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tbl>
      <w:tblPr>
        <w:tblStyle w:val="3"/>
        <w:tblW w:w="94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211"/>
        <w:gridCol w:w="1213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47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计量单位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甲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乙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丙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5" w:hRule="atLeast"/>
        </w:trPr>
        <w:tc>
          <w:tcPr>
            <w:tcW w:w="4715" w:type="dxa"/>
            <w:tcBorders>
              <w:bottom w:val="single" w:color="auto" w:sz="8" w:space="0"/>
            </w:tcBorders>
          </w:tcPr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十一、档案部门服务业事业单位财务情况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存货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固定资产原价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资产合计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负债合计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本年收入合计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事业收入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经营收入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本年支出合计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工资福利支出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商品和服务支出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取暖费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差旅费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因公出国（境）费用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劳务费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工会经费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福利费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对个人和家庭的补助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抚恤金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生活补助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救济费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助学金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奖励金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生产补贴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经营支出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销售税金</w:t>
            </w:r>
          </w:p>
          <w:p>
            <w:pPr>
              <w:spacing w:before="30" w:line="280" w:lineRule="exact"/>
              <w:ind w:left="8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项目经费</w:t>
            </w:r>
          </w:p>
        </w:tc>
        <w:tc>
          <w:tcPr>
            <w:tcW w:w="1211" w:type="dxa"/>
            <w:tcBorders>
              <w:bottom w:val="single" w:color="auto" w:sz="8" w:space="0"/>
            </w:tcBorders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  <w:p>
            <w:pPr>
              <w:spacing w:before="30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万元</w:t>
            </w:r>
          </w:p>
        </w:tc>
        <w:tc>
          <w:tcPr>
            <w:tcW w:w="1213" w:type="dxa"/>
            <w:tcBorders>
              <w:bottom w:val="single" w:color="auto" w:sz="8" w:space="0"/>
            </w:tcBorders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201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202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203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204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205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206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207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208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209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210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211</w:t>
            </w:r>
          </w:p>
        </w:tc>
        <w:tc>
          <w:tcPr>
            <w:tcW w:w="2311" w:type="dxa"/>
            <w:tcBorders>
              <w:bottom w:val="single" w:color="auto" w:sz="8" w:space="0"/>
            </w:tcBorders>
          </w:tcPr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—</w:t>
            </w: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spacing w:before="30" w:line="28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单位负责人：                                     填表人：                报出时间：20  年  月  日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说明：1．本表由各级各类档案馆填报。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2．统计指标间的关系：</w:t>
      </w:r>
    </w:p>
    <w:p>
      <w:pPr>
        <w:spacing w:line="360" w:lineRule="atLeast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（1）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  <w:lang w:val="zh-CN"/>
        </w:rPr>
        <w:t>各类文化程度人数</w:t>
      </w: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=对应的年龄人数总和，即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5=6+7+8；                   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9=10+11+12；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13=14+15+16； 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17=18+19+20；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 xml:space="preserve">21=22+23+24；               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25=26+27+28；</w:t>
      </w:r>
    </w:p>
    <w:p>
      <w:pPr>
        <w:spacing w:line="360" w:lineRule="atLeast"/>
        <w:ind w:firstLine="1198" w:firstLineChars="666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hint="eastAsia" w:cs="仿宋" w:asciiTheme="minorEastAsia" w:hAnsiTheme="minorEastAsia" w:eastAsiaTheme="minorEastAsia"/>
          <w:color w:val="auto"/>
          <w:sz w:val="18"/>
          <w:szCs w:val="18"/>
        </w:rPr>
        <w:t>29=30+31+32；</w:t>
      </w:r>
    </w:p>
    <w:p>
      <w:pPr>
        <w:spacing w:line="360" w:lineRule="atLeast"/>
        <w:ind w:firstLine="1080" w:firstLineChars="600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专职人员=各类文化程度人数总和，即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3=5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9+13+17+21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+25+29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（2）“馆藏档案”包括“本年接收档案”和“本年征集档案”的数量，即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103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104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……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64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102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（3）馆藏档案数量=各历史时期档案数量总和≥各历史分期开放档案数量总和，即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=6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=6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≥12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（4）馆藏档案历史分期中新中国成立前档案=新中国成立前各历史分期档案数量总和，即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=6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75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（5）“馆藏资料”“档案编目情况”，即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65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66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、7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均为截至填报年度的累计数字；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（6）“国家重点档案抢救情况”应抢救档案总数≥已抢救档案数量≥本年度抢救档案数量，即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81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85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82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（7）本年利用档案数量=各种利用目的档案数量总和，即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 xml:space="preserve">  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35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=1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36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40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（8）本年举办档案展览（个）≥基本陈列（个），即1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51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52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；</w:t>
      </w:r>
    </w:p>
    <w:p>
      <w:pPr>
        <w:spacing w:line="360" w:lineRule="atLeast"/>
        <w:ind w:left="1162" w:hanging="1162"/>
        <w:rPr>
          <w:rFonts w:asciiTheme="minorEastAsia" w:hAnsiTheme="minorEastAsia" w:eastAsiaTheme="minorEastAsia" w:cstheme="minorEastAsia"/>
          <w:color w:val="auto"/>
          <w:sz w:val="18"/>
          <w:szCs w:val="1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（9）档案馆总建筑面积（平方米）≥档案库房建筑面积（平方米）+后库面积（平方米）+档案业务技术用房建筑面积（平方米）+对外服务用房建筑面积（平方米），即</w:t>
      </w:r>
    </w:p>
    <w:p>
      <w:pPr>
        <w:spacing w:line="360" w:lineRule="atLeast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60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≥1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61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62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63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zh-CN"/>
        </w:rPr>
        <w:t>+1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64；</w:t>
      </w:r>
    </w:p>
    <w:p>
      <w:pPr>
        <w:spacing w:line="360" w:lineRule="atLeast"/>
        <w:ind w:firstLine="777" w:firstLineChars="432"/>
        <w:rPr>
          <w:rFonts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（10）本年度竣工项目建筑面积（平方米）≥本年度竣工项目档案库房建筑面积，即174≥175。</w:t>
      </w:r>
    </w:p>
    <w:p/>
    <w:p/>
    <w:p/>
    <w:p/>
    <w:p/>
    <w:p/>
    <w:p/>
    <w:p>
      <w:bookmarkStart w:id="1" w:name="_GoBack"/>
      <w:bookmarkEnd w:id="1"/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60F7"/>
    <w:rsid w:val="09471F64"/>
    <w:rsid w:val="149060F7"/>
    <w:rsid w:val="496B6CE4"/>
    <w:rsid w:val="62CF1FC0"/>
    <w:rsid w:val="6A1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二级标题"/>
    <w:basedOn w:val="2"/>
    <w:next w:val="1"/>
    <w:qFormat/>
    <w:uiPriority w:val="0"/>
    <w:pPr>
      <w:spacing w:before="240" w:after="64" w:line="317" w:lineRule="auto"/>
      <w:jc w:val="center"/>
    </w:pPr>
    <w:rPr>
      <w:rFonts w:eastAsia="仿宋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2019-05-18T02:32:00Z</dcterms:created>
  <dc:creator>Administrator</dc:creator>
  <cp:lastModifiedBy>Administrator</cp:lastModifiedBy>
  <dcterms:modified xsi:type="dcterms:W3CDTF">2019-05-20T00:11:06Z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